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uchwały Rady Powiatu Jeleniogórskiego Nr …. z dnia…… 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A0" w:rsidRDefault="009B20A0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2012 – 2020</w:t>
      </w:r>
    </w:p>
    <w:p w:rsidR="0007474B" w:rsidRPr="0007474B" w:rsidRDefault="0007474B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Wieloletnia prognoza finansowa Powiatu Jeleniogórskiego na lata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07474B" w:rsidRPr="0007474B" w:rsidRDefault="0007474B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Ze względu na trudne do oszacowania  wielkości prognozowanych danych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 w:rsidR="003F6729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 w:rsidR="003F6729">
        <w:rPr>
          <w:rFonts w:ascii="Times New Roman" w:hAnsi="Times New Roman" w:cs="Times New Roman"/>
          <w:sz w:val="28"/>
          <w:szCs w:val="28"/>
        </w:rPr>
        <w:t xml:space="preserve">  </w:t>
      </w:r>
      <w:r w:rsidRPr="0007474B">
        <w:rPr>
          <w:rFonts w:ascii="Times New Roman" w:hAnsi="Times New Roman" w:cs="Times New Roman"/>
          <w:sz w:val="28"/>
          <w:szCs w:val="28"/>
        </w:rPr>
        <w:t xml:space="preserve">z konieczności zachowania relacji, o której mowa w art. 243 ustawy </w:t>
      </w:r>
      <w:r w:rsidR="003F6729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o finansach publicznych. </w:t>
      </w: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</w:p>
    <w:p w:rsidR="0007474B" w:rsidRP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 w:cs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07474B" w:rsidRDefault="0007474B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9B20A0" w:rsidRDefault="009B20A0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07474B" w:rsidRPr="0007474B" w:rsidRDefault="0007474B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07474B">
        <w:rPr>
          <w:rFonts w:ascii="Times New Roman" w:hAnsi="Times New Roman" w:cs="Times New Roman"/>
          <w:sz w:val="28"/>
          <w:szCs w:val="28"/>
          <w:u w:val="single"/>
        </w:rPr>
        <w:t xml:space="preserve">W zakresie dochodów majątkowych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 w:cs="Times New Roman"/>
          <w:sz w:val="28"/>
          <w:szCs w:val="28"/>
        </w:rPr>
        <w:t xml:space="preserve">na ogólną wartość  5.700.000 zł, z  czego w 2012 roku zaplanowano dochody z tego tytułu w kwocie 3.000.000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2015 – 2020 nie planuje się dochodów ze sprzedaży mienia powiatu. </w:t>
      </w:r>
    </w:p>
    <w:p w:rsidR="009B20A0" w:rsidRDefault="009B20A0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- </w:t>
      </w:r>
      <w:r w:rsidRPr="0007474B">
        <w:rPr>
          <w:rFonts w:ascii="Times New Roman" w:hAnsi="Times New Roman" w:cs="Times New Roman"/>
          <w:b/>
          <w:sz w:val="28"/>
          <w:szCs w:val="28"/>
        </w:rPr>
        <w:t>dochody majątkowe z dotacji z gmin</w:t>
      </w:r>
      <w:r w:rsidRPr="0007474B">
        <w:rPr>
          <w:rFonts w:ascii="Times New Roman" w:hAnsi="Times New Roman" w:cs="Times New Roman"/>
          <w:sz w:val="28"/>
          <w:szCs w:val="28"/>
        </w:rPr>
        <w:t xml:space="preserve"> (realizacja porozumień) :</w:t>
      </w:r>
    </w:p>
    <w:p w:rsidR="0007474B" w:rsidRP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roku 2012 – przyjęto kwotę 47.000 zł na zadania inwestycyjne w gimnazjum w Szklarskiej Porębie w ramach porozumienia z Gminą Szklarska Poręba w zakresie wspólnego prowadzenia szkół.</w:t>
      </w:r>
    </w:p>
    <w:p w:rsidR="0007474B" w:rsidRDefault="0007474B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nie planuje się dochodów majątkowych z dotacji z gmin.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bieżące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wzrtostu kosztów funkcjonowania organów, natomiast w latach 2015 - 2020 przyjęto wskaźnik 2,5 % rocznie, tj. w wysokości prognozowanego średniorocznego wskaźnika  inflacji.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1.3. W ramach wieloletnich programów finansowanych z udziałem środków,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 w:rsidR="009B20A0">
        <w:rPr>
          <w:rFonts w:ascii="Times New Roman" w:hAnsi="Times New Roman" w:cs="Times New Roman"/>
          <w:sz w:val="28"/>
          <w:szCs w:val="28"/>
        </w:rPr>
        <w:t>ą</w:t>
      </w:r>
      <w:r w:rsidRPr="0007474B">
        <w:rPr>
          <w:rFonts w:ascii="Times New Roman" w:hAnsi="Times New Roman" w:cs="Times New Roman"/>
          <w:sz w:val="28"/>
          <w:szCs w:val="28"/>
        </w:rPr>
        <w:t>cznikiem nr 2 do niniejszej uchwały).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1.4. W wieloletnich umowach niezbędnych do zapewnienia ciągłości działania jednostki wykazano następujące przedsięwzięcia :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a) Umowę o przejęcie długu nr BWW-PLN-CBKGD-05-000183 z dnia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74B">
        <w:rPr>
          <w:rFonts w:ascii="Times New Roman" w:hAnsi="Times New Roman" w:cs="Times New Roman"/>
          <w:sz w:val="28"/>
          <w:szCs w:val="28"/>
        </w:rPr>
        <w:t>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okresie objętym prognozą przyjęto realizację powyższej umowy na lata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b) Planowaną do finalizacji w IV kwartale 2011 roku ugodę z ZUS na spłatę zobowiązań przejętych po zlikwidowanym z dniem 31.07.2011 roku SP ZOZ w Kowarach.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Szacuje się, że po spłaceniu dotacją z budżetu państwa, otrzymaną w ramach realizacji Programu wieloletniego "Wsparcie jednostek samorządu terytorialnego w działaniach stabilizujących system ochrony zdrowia", kwoty 16.319.910,15 zł przejętych zobowiązań wobec ZUS pozostanie jeszcze do zapłaty kwota 3.450.000 zł. Powiat planuje zawarcie ugody z ZUS na ratalną spłatę powyższego zobowiązania w latach 2012 - 2020.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1.5. Wydatki na obsługę długu  - przyjęto do prognozy przypadające na każdy rok do spłaty odsetki od kredytów i obligacji, obliczone w oparciu o oprocentowanie wynikające z zawartych umów. </w:t>
      </w:r>
    </w:p>
    <w:p w:rsidR="0007474B" w:rsidRPr="0007474B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4B">
        <w:rPr>
          <w:rFonts w:ascii="Times New Roman" w:hAnsi="Times New Roman" w:cs="Times New Roman"/>
          <w:b/>
          <w:sz w:val="28"/>
          <w:szCs w:val="28"/>
        </w:rPr>
        <w:t xml:space="preserve">Wydatki majątkowe :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2012 – przyjęto do prognozy kwotę 483.250 zł na sfinansowanie następujących zadań inwestycyjnych :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termomodernizacja obiektów Starostwa Powiatowego– 166.250 zł,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adaptacja pomieszczeń magazynu i kotłowni na aulę w Gimnazjum w Szklarskiej Porębie (finansowana dotacją z gminy) – 40.000 zł,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 - zakupy inwestycyjne (sprzęt kuchenny) w Zespole Szkół Licealnych i Mistrzostwa Sportowego w Szklarskiej Porębie (finansowane dotacją z gminy) – 7.000 zł,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opracowanie dokumentacji na zadanie pn."Remont - przebudowa mostu na drodze nr 2646D przez rzekę Bóbr w Siedlęcinie" – 70.000 zł.</w:t>
      </w:r>
    </w:p>
    <w:p w:rsidR="003F6729" w:rsidRDefault="003F6729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PRZYCHODY I ROZCHODY</w:t>
      </w:r>
    </w:p>
    <w:p w:rsidR="0007474B" w:rsidRPr="0007474B" w:rsidRDefault="0007474B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4.1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 w:cs="Times New Roman"/>
          <w:sz w:val="28"/>
          <w:szCs w:val="28"/>
        </w:rPr>
        <w:t xml:space="preserve">- w budżecie na 2012 rok zaplanowane zostały przychody pochodzące z wolnych środków jako  nadwyżki środków pieniężnych na rachunku bieżącym budżetu powiatu, wynikającej z rozliczeń wyemitowanych papierów wartościowych, kredytów i pożyczek z lat ubiegłych  na koniec </w:t>
      </w:r>
      <w:r w:rsidR="009B20A0">
        <w:rPr>
          <w:rFonts w:ascii="Times New Roman" w:hAnsi="Times New Roman" w:cs="Times New Roman"/>
          <w:sz w:val="28"/>
          <w:szCs w:val="28"/>
        </w:rPr>
        <w:t xml:space="preserve"> 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2010 roku w kwocie 1.544.358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Przychody z wolnych środków planuje się przeznaczyć na :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sfinansowanie wydatków bieżących powiatu – 1.104.003 zł,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- spłatę kredytów i pożyczek z lat ubiegłych – 440.355 zł.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2013 - 2020 nie planuje się nowych przychodów.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2012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rok rozchody wynoszą ogółem 3.004.105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 w:rsidR="009B20A0">
        <w:rPr>
          <w:rFonts w:ascii="Times New Roman" w:hAnsi="Times New Roman" w:cs="Times New Roman"/>
          <w:sz w:val="28"/>
          <w:szCs w:val="28"/>
        </w:rPr>
        <w:t xml:space="preserve">   </w:t>
      </w:r>
      <w:r w:rsidRPr="0007474B">
        <w:rPr>
          <w:rFonts w:ascii="Times New Roman" w:hAnsi="Times New Roman" w:cs="Times New Roman"/>
          <w:sz w:val="28"/>
          <w:szCs w:val="28"/>
        </w:rPr>
        <w:t xml:space="preserve">200.000 zł. Planuje się je sfinansować dochodami ze sprzedaży majątku powiatu w kwocie 2.563.750 zł oraz przychodami z wolnych środków  w wysokości 440.355 zł. </w:t>
      </w:r>
    </w:p>
    <w:p w:rsidR="0007474B" w:rsidRPr="0007474B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Rozchody w latach 2013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2012 rok wynik budżetu zamyka się nadwyżką w kwocie 1.459.747 zł, która zostanie przeznaczona na spłatę wcześniej zaciągniętych zobowiązań.</w:t>
      </w:r>
    </w:p>
    <w:p w:rsidR="0007474B" w:rsidRP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2013 – 2020 – prognozowane dochody i wydatki umożliwiają zaplanowanie w tych latach nadwyżek, które są przeznaczone na spłatę wcześniej zaciągniętych zobowiązań.</w:t>
      </w:r>
    </w:p>
    <w:p w:rsidR="0007474B" w:rsidRPr="0007474B" w:rsidRDefault="0007474B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0B2" w:rsidRDefault="002750B2" w:rsidP="009B20A0">
      <w:pPr>
        <w:jc w:val="both"/>
      </w:pPr>
    </w:p>
    <w:sectPr w:rsidR="002750B2" w:rsidSect="003F6729">
      <w:footerReference w:type="default" r:id="rId7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A8" w:rsidRDefault="003332A8" w:rsidP="003F6729">
      <w:pPr>
        <w:spacing w:after="0" w:line="240" w:lineRule="auto"/>
      </w:pPr>
      <w:r>
        <w:separator/>
      </w:r>
    </w:p>
  </w:endnote>
  <w:endnote w:type="continuationSeparator" w:id="0">
    <w:p w:rsidR="003332A8" w:rsidRDefault="003332A8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188"/>
      <w:docPartObj>
        <w:docPartGallery w:val="Page Numbers (Bottom of Page)"/>
        <w:docPartUnique/>
      </w:docPartObj>
    </w:sdtPr>
    <w:sdtContent>
      <w:p w:rsidR="003F6729" w:rsidRDefault="004E46BE">
        <w:pPr>
          <w:pStyle w:val="Stopka"/>
          <w:jc w:val="center"/>
        </w:pPr>
        <w:fldSimple w:instr=" PAGE   \* MERGEFORMAT ">
          <w:r w:rsidR="00606A5D">
            <w:rPr>
              <w:noProof/>
            </w:rPr>
            <w:t>5</w:t>
          </w:r>
        </w:fldSimple>
      </w:p>
    </w:sdtContent>
  </w:sdt>
  <w:p w:rsidR="003F6729" w:rsidRDefault="003F6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A8" w:rsidRDefault="003332A8" w:rsidP="003F6729">
      <w:pPr>
        <w:spacing w:after="0" w:line="240" w:lineRule="auto"/>
      </w:pPr>
      <w:r>
        <w:separator/>
      </w:r>
    </w:p>
  </w:footnote>
  <w:footnote w:type="continuationSeparator" w:id="0">
    <w:p w:rsidR="003332A8" w:rsidRDefault="003332A8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4B"/>
    <w:rsid w:val="0007474B"/>
    <w:rsid w:val="002750B2"/>
    <w:rsid w:val="0030349E"/>
    <w:rsid w:val="003332A8"/>
    <w:rsid w:val="003F6729"/>
    <w:rsid w:val="004E46BE"/>
    <w:rsid w:val="00583990"/>
    <w:rsid w:val="00606A5D"/>
    <w:rsid w:val="009B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2011-11-14T12:00:00Z</cp:lastPrinted>
  <dcterms:created xsi:type="dcterms:W3CDTF">2011-11-14T11:43:00Z</dcterms:created>
  <dcterms:modified xsi:type="dcterms:W3CDTF">2011-11-14T14:28:00Z</dcterms:modified>
</cp:coreProperties>
</file>